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济钢城服公司房屋网上公开竞租公告</w:t>
      </w: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山东济钢城市服务</w:t>
      </w:r>
      <w:r>
        <w:rPr>
          <w:rFonts w:ascii="仿宋_GB2312" w:hAnsi="仿宋" w:eastAsia="仿宋_GB2312"/>
          <w:sz w:val="32"/>
          <w:szCs w:val="32"/>
        </w:rPr>
        <w:t>有限公司</w:t>
      </w:r>
      <w:r>
        <w:rPr>
          <w:rFonts w:hint="eastAsia" w:ascii="仿宋_GB2312" w:hAnsi="仿宋" w:eastAsia="仿宋_GB2312"/>
          <w:sz w:val="32"/>
          <w:szCs w:val="32"/>
        </w:rPr>
        <w:t>对</w:t>
      </w:r>
      <w:r>
        <w:rPr>
          <w:rFonts w:hint="eastAsia" w:ascii="仿宋_GB2312" w:eastAsia="仿宋_GB2312"/>
          <w:sz w:val="32"/>
          <w:szCs w:val="32"/>
        </w:rPr>
        <w:t>代管房屋</w:t>
      </w:r>
      <w:r>
        <w:rPr>
          <w:rFonts w:hint="eastAsia" w:ascii="仿宋_GB2312" w:hAnsi="仿宋" w:eastAsia="仿宋_GB2312"/>
          <w:sz w:val="32"/>
          <w:szCs w:val="32"/>
        </w:rPr>
        <w:t>进行网上公开竞租，现将有关事项公告如下：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一、招租房屋基本情况</w:t>
      </w:r>
    </w:p>
    <w:tbl>
      <w:tblPr>
        <w:tblStyle w:val="6"/>
        <w:tblW w:w="7792" w:type="dxa"/>
        <w:jc w:val="center"/>
        <w:tblLayout w:type="fixed"/>
        <w:tblCellMar>
          <w:top w:w="0" w:type="dxa"/>
          <w:left w:w="108" w:type="dxa"/>
          <w:bottom w:w="0" w:type="dxa"/>
          <w:right w:w="108" w:type="dxa"/>
        </w:tblCellMar>
      </w:tblPr>
      <w:tblGrid>
        <w:gridCol w:w="1198"/>
        <w:gridCol w:w="850"/>
        <w:gridCol w:w="1560"/>
        <w:gridCol w:w="850"/>
        <w:gridCol w:w="1349"/>
        <w:gridCol w:w="992"/>
        <w:gridCol w:w="993"/>
      </w:tblGrid>
      <w:tr>
        <w:tblPrEx>
          <w:tblCellMar>
            <w:top w:w="0" w:type="dxa"/>
            <w:left w:w="108" w:type="dxa"/>
            <w:bottom w:w="0" w:type="dxa"/>
            <w:right w:w="108" w:type="dxa"/>
          </w:tblCellMar>
        </w:tblPrEx>
        <w:trPr>
          <w:trHeight w:val="1212" w:hRule="exact"/>
          <w:jc w:val="center"/>
        </w:trPr>
        <w:tc>
          <w:tcPr>
            <w:tcW w:w="119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所属</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公司</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具体</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位置</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房屋建筑物名称</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面积（㎡）</w:t>
            </w:r>
          </w:p>
        </w:tc>
        <w:tc>
          <w:tcPr>
            <w:tcW w:w="134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租赁费</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底价</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ascii="仿宋_GB2312" w:hAnsi="仿宋_GB2312" w:eastAsia="仿宋_GB2312" w:cs="仿宋_GB2312"/>
                <w:b/>
                <w:bCs/>
                <w:sz w:val="24"/>
                <w:szCs w:val="24"/>
              </w:rPr>
              <w:t>元</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阶梯价</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(元)</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竟租保证金</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ascii="仿宋_GB2312" w:hAnsi="仿宋_GB2312" w:eastAsia="仿宋_GB2312" w:cs="仿宋_GB2312"/>
                <w:b/>
                <w:bCs/>
                <w:sz w:val="24"/>
                <w:szCs w:val="24"/>
              </w:rPr>
              <w:t>元）</w:t>
            </w:r>
          </w:p>
        </w:tc>
      </w:tr>
      <w:tr>
        <w:tblPrEx>
          <w:tblCellMar>
            <w:top w:w="0" w:type="dxa"/>
            <w:left w:w="108" w:type="dxa"/>
            <w:bottom w:w="0" w:type="dxa"/>
            <w:right w:w="108" w:type="dxa"/>
          </w:tblCellMar>
        </w:tblPrEx>
        <w:trPr>
          <w:trHeight w:val="975" w:hRule="atLeast"/>
          <w:jc w:val="center"/>
        </w:trPr>
        <w:tc>
          <w:tcPr>
            <w:tcW w:w="1198" w:type="dxa"/>
            <w:tcBorders>
              <w:top w:val="single" w:color="2B2B2B" w:sz="4" w:space="0"/>
              <w:left w:val="single" w:color="2B2B2B" w:sz="4" w:space="0"/>
              <w:bottom w:val="single" w:color="2B2B2B" w:sz="4" w:space="0"/>
              <w:right w:val="single" w:color="2B2B2B" w:sz="4" w:space="0"/>
            </w:tcBorders>
            <w:noWrap/>
            <w:vAlign w:val="center"/>
          </w:tcPr>
          <w:p>
            <w:pPr>
              <w:widowControl/>
              <w:jc w:val="center"/>
              <w:rPr>
                <w:rFonts w:ascii="宋体" w:hAnsi="宋体"/>
              </w:rPr>
            </w:pPr>
            <w:r>
              <w:t>济钢集团有限公司</w:t>
            </w:r>
          </w:p>
        </w:tc>
        <w:tc>
          <w:tcPr>
            <w:tcW w:w="850" w:type="dxa"/>
            <w:tcBorders>
              <w:top w:val="single" w:color="2B2B2B" w:sz="4" w:space="0"/>
              <w:left w:val="single" w:color="2B2B2B" w:sz="4" w:space="0"/>
              <w:bottom w:val="single" w:color="2B2B2B" w:sz="4" w:space="0"/>
              <w:right w:val="single" w:color="2B2B2B" w:sz="4" w:space="0"/>
            </w:tcBorders>
            <w:noWrap/>
            <w:vAlign w:val="center"/>
          </w:tcPr>
          <w:p>
            <w:pPr>
              <w:jc w:val="center"/>
            </w:pPr>
            <w:r>
              <w:rPr>
                <w:rFonts w:hint="eastAsia"/>
              </w:rPr>
              <w:t>济钢</w:t>
            </w:r>
          </w:p>
          <w:p>
            <w:pPr>
              <w:jc w:val="center"/>
            </w:pPr>
            <w:r>
              <w:rPr>
                <w:rFonts w:hint="eastAsia"/>
              </w:rPr>
              <w:t>新村</w:t>
            </w:r>
          </w:p>
        </w:tc>
        <w:tc>
          <w:tcPr>
            <w:tcW w:w="1560" w:type="dxa"/>
            <w:tcBorders>
              <w:top w:val="single" w:color="2B2B2B" w:sz="4" w:space="0"/>
              <w:left w:val="single" w:color="2B2B2B" w:sz="4" w:space="0"/>
              <w:bottom w:val="single" w:color="2B2B2B" w:sz="4" w:space="0"/>
              <w:right w:val="single" w:color="2B2B2B" w:sz="4" w:space="0"/>
            </w:tcBorders>
            <w:noWrap/>
            <w:vAlign w:val="center"/>
          </w:tcPr>
          <w:p>
            <w:pPr>
              <w:widowControl/>
              <w:jc w:val="center"/>
            </w:pPr>
            <w:r>
              <w:t>东</w:t>
            </w:r>
            <w:r>
              <w:rPr>
                <w:rFonts w:hint="eastAsia"/>
              </w:rPr>
              <w:t>8-</w:t>
            </w:r>
            <w:r>
              <w:t>2-401</w:t>
            </w:r>
          </w:p>
        </w:tc>
        <w:tc>
          <w:tcPr>
            <w:tcW w:w="850" w:type="dxa"/>
            <w:tcBorders>
              <w:top w:val="single" w:color="2B2B2B" w:sz="4" w:space="0"/>
              <w:left w:val="single" w:color="2B2B2B" w:sz="4" w:space="0"/>
              <w:bottom w:val="single" w:color="2B2B2B" w:sz="4" w:space="0"/>
              <w:right w:val="single" w:color="2B2B2B" w:sz="4" w:space="0"/>
            </w:tcBorders>
            <w:noWrap/>
            <w:vAlign w:val="center"/>
          </w:tcPr>
          <w:p>
            <w:pPr>
              <w:jc w:val="center"/>
            </w:pPr>
            <w:r>
              <w:rPr>
                <w:rFonts w:hint="eastAsia"/>
              </w:rPr>
              <w:t>7</w:t>
            </w:r>
            <w:r>
              <w:t>2.54</w:t>
            </w:r>
          </w:p>
        </w:tc>
        <w:tc>
          <w:tcPr>
            <w:tcW w:w="1349" w:type="dxa"/>
            <w:tcBorders>
              <w:top w:val="single" w:color="2B2B2B" w:sz="4" w:space="0"/>
              <w:left w:val="single" w:color="2B2B2B" w:sz="4" w:space="0"/>
              <w:bottom w:val="single" w:color="2B2B2B" w:sz="4" w:space="0"/>
              <w:right w:val="single" w:color="2B2B2B" w:sz="4" w:space="0"/>
            </w:tcBorders>
            <w:noWrap/>
            <w:vAlign w:val="center"/>
          </w:tcPr>
          <w:p>
            <w:pPr>
              <w:jc w:val="center"/>
            </w:pPr>
            <w:r>
              <w:t>1200</w:t>
            </w:r>
          </w:p>
        </w:tc>
        <w:tc>
          <w:tcPr>
            <w:tcW w:w="992" w:type="dxa"/>
            <w:tcBorders>
              <w:top w:val="single" w:color="2B2B2B" w:sz="4" w:space="0"/>
              <w:left w:val="single" w:color="2B2B2B" w:sz="4" w:space="0"/>
              <w:bottom w:val="single" w:color="2B2B2B" w:sz="4" w:space="0"/>
              <w:right w:val="single" w:color="2B2B2B" w:sz="4" w:space="0"/>
            </w:tcBorders>
            <w:noWrap/>
            <w:vAlign w:val="center"/>
          </w:tcPr>
          <w:p>
            <w:pPr>
              <w:jc w:val="center"/>
            </w:pPr>
            <w:r>
              <w:t>500</w:t>
            </w:r>
          </w:p>
        </w:tc>
        <w:tc>
          <w:tcPr>
            <w:tcW w:w="993" w:type="dxa"/>
            <w:tcBorders>
              <w:top w:val="single" w:color="2B2B2B" w:sz="4" w:space="0"/>
              <w:left w:val="single" w:color="2B2B2B" w:sz="4" w:space="0"/>
              <w:bottom w:val="single" w:color="2B2B2B" w:sz="4" w:space="0"/>
              <w:right w:val="single" w:color="2B2B2B" w:sz="4" w:space="0"/>
            </w:tcBorders>
            <w:noWrap/>
            <w:vAlign w:val="center"/>
          </w:tcPr>
          <w:p>
            <w:pPr>
              <w:jc w:val="center"/>
            </w:pPr>
            <w:r>
              <w:t>500</w:t>
            </w:r>
          </w:p>
        </w:tc>
      </w:tr>
    </w:tbl>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二、租赁期限</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竞租人的最终摘牌价为租赁</w:t>
      </w:r>
      <w:r>
        <w:rPr>
          <w:rFonts w:ascii="仿宋_GB2312" w:hAnsi="仿宋" w:eastAsia="仿宋_GB2312"/>
          <w:sz w:val="32"/>
          <w:szCs w:val="32"/>
        </w:rPr>
        <w:t>期限</w:t>
      </w:r>
      <w:r>
        <w:rPr>
          <w:rFonts w:hint="eastAsia" w:ascii="仿宋_GB2312" w:hAnsi="仿宋" w:eastAsia="仿宋_GB2312"/>
          <w:sz w:val="32"/>
          <w:szCs w:val="32"/>
        </w:rPr>
        <w:t>内每月租赁费（含税，税率9%），本次可签约租赁1</w:t>
      </w:r>
      <w:r>
        <w:rPr>
          <w:rFonts w:ascii="仿宋_GB2312" w:hAnsi="仿宋" w:eastAsia="仿宋_GB2312"/>
          <w:sz w:val="32"/>
          <w:szCs w:val="32"/>
        </w:rPr>
        <w:t>-36个月。</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三、出租用途</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居住使用（不得转</w:t>
      </w:r>
      <w:r>
        <w:rPr>
          <w:rFonts w:ascii="仿宋_GB2312" w:eastAsia="仿宋_GB2312"/>
          <w:sz w:val="32"/>
          <w:szCs w:val="32"/>
        </w:rPr>
        <w:t>租，</w:t>
      </w:r>
      <w:r>
        <w:rPr>
          <w:rFonts w:hint="eastAsia" w:ascii="仿宋_GB2312" w:eastAsia="仿宋_GB2312"/>
          <w:sz w:val="32"/>
          <w:szCs w:val="32"/>
        </w:rPr>
        <w:t>不</w:t>
      </w:r>
      <w:r>
        <w:rPr>
          <w:rFonts w:ascii="仿宋_GB2312" w:eastAsia="仿宋_GB2312"/>
          <w:sz w:val="32"/>
          <w:szCs w:val="32"/>
        </w:rPr>
        <w:t>得改变用途</w:t>
      </w:r>
      <w:r>
        <w:rPr>
          <w:rFonts w:hint="eastAsia" w:ascii="仿宋_GB2312" w:eastAsia="仿宋_GB2312"/>
          <w:sz w:val="32"/>
          <w:szCs w:val="32"/>
        </w:rPr>
        <w:t>使用</w:t>
      </w:r>
      <w:r>
        <w:rPr>
          <w:rFonts w:ascii="仿宋_GB2312" w:eastAsia="仿宋_GB2312"/>
          <w:sz w:val="32"/>
          <w:szCs w:val="32"/>
        </w:rPr>
        <w:t>，</w:t>
      </w:r>
      <w:r>
        <w:rPr>
          <w:rFonts w:hint="eastAsia" w:ascii="仿宋_GB2312" w:eastAsia="仿宋_GB2312"/>
          <w:sz w:val="32"/>
          <w:szCs w:val="32"/>
        </w:rPr>
        <w:t>不得存放危险、易燃易爆等违法违规物品）。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承租方承担租赁期限内的水、电、气、暖、网、物业以</w:t>
      </w:r>
      <w:r>
        <w:rPr>
          <w:rFonts w:ascii="仿宋_GB2312" w:eastAsia="仿宋_GB2312"/>
          <w:sz w:val="32"/>
          <w:szCs w:val="32"/>
        </w:rPr>
        <w:t>及</w:t>
      </w:r>
      <w:r>
        <w:rPr>
          <w:rFonts w:hint="eastAsia" w:ascii="仿宋_GB2312" w:eastAsia="仿宋_GB2312"/>
          <w:sz w:val="32"/>
          <w:szCs w:val="32"/>
        </w:rPr>
        <w:t>房屋及所属设施（包括室内水、电、燃气、暖气等）的管理、维修、保养等</w:t>
      </w:r>
      <w:r>
        <w:rPr>
          <w:rFonts w:ascii="仿宋_GB2312" w:eastAsia="仿宋_GB2312"/>
          <w:sz w:val="32"/>
          <w:szCs w:val="32"/>
        </w:rPr>
        <w:t>费用。</w:t>
      </w:r>
    </w:p>
    <w:p>
      <w:pPr>
        <w:pStyle w:val="5"/>
        <w:spacing w:line="580" w:lineRule="exact"/>
        <w:ind w:firstLine="640"/>
        <w:rPr>
          <w:rFonts w:ascii="黑体" w:hAnsi="黑体" w:eastAsia="黑体"/>
          <w:sz w:val="32"/>
          <w:szCs w:val="32"/>
        </w:rPr>
      </w:pPr>
      <w:r>
        <w:rPr>
          <w:rFonts w:hint="eastAsia" w:ascii="黑体" w:hAnsi="黑体" w:eastAsia="黑体"/>
          <w:sz w:val="32"/>
          <w:szCs w:val="32"/>
        </w:rPr>
        <w:t>四、竞租条件</w:t>
      </w:r>
    </w:p>
    <w:p>
      <w:pPr>
        <w:spacing w:line="580" w:lineRule="exact"/>
        <w:ind w:firstLine="643"/>
        <w:rPr>
          <w:rFonts w:ascii="仿宋_GB2312" w:hAnsi="仿宋" w:eastAsia="仿宋_GB2312"/>
          <w:sz w:val="32"/>
          <w:szCs w:val="32"/>
        </w:rPr>
      </w:pPr>
      <w:r>
        <w:rPr>
          <w:rFonts w:hint="eastAsia" w:ascii="仿宋_GB2312" w:hAnsi="仿宋" w:eastAsia="仿宋_GB2312"/>
          <w:sz w:val="32"/>
          <w:szCs w:val="32"/>
        </w:rPr>
        <w:t>1.中华人民共和国境内合</w:t>
      </w:r>
      <w:r>
        <w:rPr>
          <w:rFonts w:ascii="仿宋_GB2312" w:hAnsi="仿宋" w:eastAsia="仿宋_GB2312"/>
          <w:sz w:val="32"/>
          <w:szCs w:val="32"/>
        </w:rPr>
        <w:t>法</w:t>
      </w:r>
      <w:r>
        <w:rPr>
          <w:rFonts w:hint="eastAsia" w:ascii="仿宋_GB2312" w:hAnsi="仿宋" w:eastAsia="仿宋_GB2312"/>
          <w:sz w:val="32"/>
          <w:szCs w:val="32"/>
        </w:rPr>
        <w:t>法人组织和无</w:t>
      </w:r>
      <w:r>
        <w:rPr>
          <w:rFonts w:ascii="仿宋_GB2312" w:hAnsi="仿宋" w:eastAsia="仿宋_GB2312"/>
          <w:sz w:val="32"/>
          <w:szCs w:val="32"/>
        </w:rPr>
        <w:t>不良记录</w:t>
      </w:r>
      <w:r>
        <w:rPr>
          <w:rFonts w:hint="eastAsia" w:ascii="仿宋_GB2312" w:hAnsi="仿宋" w:eastAsia="仿宋_GB2312"/>
          <w:sz w:val="32"/>
          <w:szCs w:val="32"/>
        </w:rPr>
        <w:t>自然人,均可参加竞租；竞价过程中，竞租人必须严格遵守竟租平台网络竞价规则。</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w:t>
      </w:r>
      <w:r>
        <w:rPr>
          <w:rFonts w:ascii="仿宋_GB2312" w:hAnsi="仿宋" w:eastAsia="仿宋_GB2312"/>
          <w:sz w:val="32"/>
          <w:szCs w:val="32"/>
        </w:rPr>
        <w:t>.</w:t>
      </w:r>
      <w:r>
        <w:rPr>
          <w:rFonts w:hint="eastAsia" w:ascii="仿宋_GB2312" w:hAnsi="仿宋" w:eastAsia="仿宋_GB2312"/>
          <w:sz w:val="32"/>
          <w:szCs w:val="32"/>
        </w:rPr>
        <w:t>此次竞租采用增价方式进行公开竞价，按照价高者的原则确定竞得人。</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参加本次网上竞租的竞租人，需要在济钢集团有限公司阳光购销平台（直接登录http://bidding.jigang.com.cn或www.jigang.com.cn—济钢集团有限公司阳光购销平台）进行注册，并交纳竞租保证金500元至（</w:t>
      </w:r>
      <w:r>
        <w:rPr>
          <w:rFonts w:ascii="仿宋_GB2312" w:hAnsi="仿宋" w:eastAsia="仿宋_GB2312"/>
          <w:sz w:val="32"/>
          <w:szCs w:val="32"/>
        </w:rPr>
        <w:t>户名：</w:t>
      </w:r>
      <w:r>
        <w:rPr>
          <w:rFonts w:hint="eastAsia" w:ascii="仿宋_GB2312" w:hAnsi="仿宋" w:eastAsia="仿宋_GB2312"/>
          <w:sz w:val="32"/>
          <w:szCs w:val="32"/>
        </w:rPr>
        <w:t>山东济钢城市服务有限公司，开户行：工行济南东郊支行；账号：1602003409006500165；备注“竞租保证金”），足额交纳保证金后具备竞租资格。</w:t>
      </w:r>
      <w:r>
        <w:rPr>
          <w:rFonts w:ascii="仿宋_GB2312" w:hAnsi="仿宋" w:eastAsia="仿宋_GB2312"/>
          <w:sz w:val="32"/>
          <w:szCs w:val="32"/>
        </w:rPr>
        <w:t>转帐完成后</w:t>
      </w:r>
      <w:r>
        <w:rPr>
          <w:rFonts w:hint="eastAsia" w:ascii="仿宋_GB2312" w:hAnsi="仿宋" w:eastAsia="仿宋_GB2312"/>
          <w:sz w:val="32"/>
          <w:szCs w:val="32"/>
        </w:rPr>
        <w:t>请</w:t>
      </w:r>
      <w:r>
        <w:rPr>
          <w:rFonts w:ascii="仿宋_GB2312" w:hAnsi="仿宋" w:eastAsia="仿宋_GB2312"/>
          <w:sz w:val="32"/>
          <w:szCs w:val="32"/>
        </w:rPr>
        <w:t>将转帐</w:t>
      </w:r>
      <w:r>
        <w:rPr>
          <w:rFonts w:hint="eastAsia" w:ascii="仿宋_GB2312" w:hAnsi="仿宋" w:eastAsia="仿宋_GB2312"/>
          <w:sz w:val="32"/>
          <w:szCs w:val="32"/>
        </w:rPr>
        <w:t>凭证转</w:t>
      </w:r>
      <w:r>
        <w:rPr>
          <w:rFonts w:ascii="仿宋_GB2312" w:hAnsi="仿宋" w:eastAsia="仿宋_GB2312"/>
          <w:sz w:val="32"/>
          <w:szCs w:val="32"/>
        </w:rPr>
        <w:t>我单位</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注意：</w:t>
      </w:r>
      <w:r>
        <w:rPr>
          <w:rFonts w:ascii="仿宋_GB2312" w:hAnsi="仿宋" w:eastAsia="仿宋_GB2312"/>
          <w:sz w:val="32"/>
          <w:szCs w:val="32"/>
        </w:rPr>
        <w:t>每竞租一套住房需交纳一笔竞租保证金，一人可</w:t>
      </w:r>
      <w:r>
        <w:rPr>
          <w:rFonts w:hint="eastAsia" w:ascii="仿宋_GB2312" w:hAnsi="仿宋" w:eastAsia="仿宋_GB2312"/>
          <w:sz w:val="32"/>
          <w:szCs w:val="32"/>
        </w:rPr>
        <w:t>参与</w:t>
      </w:r>
      <w:r>
        <w:rPr>
          <w:rFonts w:ascii="仿宋_GB2312" w:hAnsi="仿宋" w:eastAsia="仿宋_GB2312"/>
          <w:sz w:val="32"/>
          <w:szCs w:val="32"/>
        </w:rPr>
        <w:t>多套住房竞租）</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网</w:t>
      </w:r>
      <w:r>
        <w:rPr>
          <w:rFonts w:ascii="仿宋_GB2312" w:hAnsi="仿宋" w:eastAsia="仿宋_GB2312"/>
          <w:sz w:val="32"/>
          <w:szCs w:val="32"/>
        </w:rPr>
        <w:t>上</w:t>
      </w:r>
      <w:r>
        <w:rPr>
          <w:rFonts w:hint="eastAsia" w:ascii="仿宋_GB2312" w:hAnsi="仿宋" w:eastAsia="仿宋_GB2312"/>
          <w:sz w:val="32"/>
          <w:szCs w:val="32"/>
        </w:rPr>
        <w:t>公告和报名时间：202</w:t>
      </w:r>
      <w:r>
        <w:rPr>
          <w:rFonts w:ascii="仿宋_GB2312" w:hAnsi="仿宋" w:eastAsia="仿宋_GB2312"/>
          <w:sz w:val="32"/>
          <w:szCs w:val="32"/>
        </w:rPr>
        <w:t>5</w:t>
      </w:r>
      <w:r>
        <w:rPr>
          <w:rFonts w:hint="eastAsia" w:ascii="仿宋_GB2312" w:hAnsi="仿宋" w:eastAsia="仿宋_GB2312"/>
          <w:sz w:val="32"/>
          <w:szCs w:val="32"/>
        </w:rPr>
        <w:t>年6月1</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r>
        <w:rPr>
          <w:rFonts w:hint="eastAsia" w:ascii="仿宋_GB2312" w:hAnsi="仿宋" w:eastAsia="仿宋_GB2312"/>
          <w:sz w:val="32"/>
          <w:szCs w:val="32"/>
          <w:lang w:val="en-US" w:eastAsia="zh-CN"/>
        </w:rPr>
        <w:t>9:00</w:t>
      </w:r>
      <w:r>
        <w:rPr>
          <w:rFonts w:hint="eastAsia" w:ascii="仿宋_GB2312" w:hAnsi="仿宋" w:eastAsia="仿宋_GB2312"/>
          <w:sz w:val="32"/>
          <w:szCs w:val="32"/>
        </w:rPr>
        <w:t>,报名交费时间截止至2</w:t>
      </w:r>
      <w:r>
        <w:rPr>
          <w:rFonts w:ascii="仿宋_GB2312" w:hAnsi="仿宋" w:eastAsia="仿宋_GB2312"/>
          <w:sz w:val="32"/>
          <w:szCs w:val="32"/>
        </w:rPr>
        <w:t>025年</w:t>
      </w:r>
      <w:r>
        <w:rPr>
          <w:rFonts w:hint="eastAsia" w:ascii="仿宋_GB2312" w:hAnsi="仿宋" w:eastAsia="仿宋_GB2312"/>
          <w:sz w:val="32"/>
          <w:szCs w:val="32"/>
        </w:rPr>
        <w:t>6月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日</w:t>
      </w:r>
      <w:r>
        <w:rPr>
          <w:rFonts w:hint="eastAsia" w:ascii="仿宋_GB2312" w:hAnsi="仿宋" w:eastAsia="仿宋_GB2312"/>
          <w:sz w:val="32"/>
          <w:szCs w:val="32"/>
          <w:lang w:val="en-US" w:eastAsia="zh-CN"/>
        </w:rPr>
        <w:t>9</w:t>
      </w:r>
      <w:r>
        <w:rPr>
          <w:rFonts w:hint="eastAsia" w:ascii="仿宋_GB2312" w:hAnsi="仿宋" w:eastAsia="仿宋_GB2312"/>
          <w:sz w:val="32"/>
          <w:szCs w:val="32"/>
        </w:rPr>
        <w:t>:00。</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网</w:t>
      </w:r>
      <w:r>
        <w:rPr>
          <w:rFonts w:ascii="仿宋_GB2312" w:hAnsi="仿宋" w:eastAsia="仿宋_GB2312"/>
          <w:sz w:val="32"/>
          <w:szCs w:val="32"/>
        </w:rPr>
        <w:t>上</w:t>
      </w:r>
      <w:r>
        <w:rPr>
          <w:rFonts w:hint="eastAsia" w:ascii="仿宋_GB2312" w:hAnsi="仿宋" w:eastAsia="仿宋_GB2312"/>
          <w:sz w:val="32"/>
          <w:szCs w:val="32"/>
        </w:rPr>
        <w:t>竞价</w:t>
      </w:r>
      <w:r>
        <w:rPr>
          <w:rFonts w:ascii="仿宋_GB2312" w:hAnsi="仿宋" w:eastAsia="仿宋_GB2312"/>
          <w:sz w:val="32"/>
          <w:szCs w:val="32"/>
        </w:rPr>
        <w:t>时间</w:t>
      </w:r>
      <w:r>
        <w:rPr>
          <w:rFonts w:hint="eastAsia" w:ascii="仿宋_GB2312" w:hAnsi="仿宋" w:eastAsia="仿宋_GB2312"/>
          <w:sz w:val="32"/>
          <w:szCs w:val="32"/>
        </w:rPr>
        <w:t>：202</w:t>
      </w:r>
      <w:r>
        <w:rPr>
          <w:rFonts w:ascii="仿宋_GB2312" w:hAnsi="仿宋" w:eastAsia="仿宋_GB2312"/>
          <w:sz w:val="32"/>
          <w:szCs w:val="32"/>
        </w:rPr>
        <w:t>5</w:t>
      </w:r>
      <w:r>
        <w:rPr>
          <w:rFonts w:hint="eastAsia" w:ascii="仿宋_GB2312" w:hAnsi="仿宋" w:eastAsia="仿宋_GB2312"/>
          <w:sz w:val="32"/>
          <w:szCs w:val="32"/>
        </w:rPr>
        <w:t>年6月2</w:t>
      </w:r>
      <w:r>
        <w:rPr>
          <w:rFonts w:hint="eastAsia" w:ascii="仿宋_GB2312" w:hAnsi="仿宋" w:eastAsia="仿宋_GB2312"/>
          <w:sz w:val="32"/>
          <w:szCs w:val="32"/>
          <w:lang w:val="en-US" w:eastAsia="zh-CN"/>
        </w:rPr>
        <w:t>3</w:t>
      </w:r>
      <w:r>
        <w:rPr>
          <w:rFonts w:hint="eastAsia" w:ascii="仿宋_GB2312" w:hAnsi="仿宋" w:eastAsia="仿宋_GB2312"/>
          <w:sz w:val="32"/>
          <w:szCs w:val="32"/>
        </w:rPr>
        <w:t>日9：00</w:t>
      </w:r>
      <w:r>
        <w:rPr>
          <w:rFonts w:ascii="仿宋_GB2312" w:hAnsi="仿宋" w:eastAsia="仿宋_GB2312"/>
          <w:sz w:val="32"/>
          <w:szCs w:val="32"/>
        </w:rPr>
        <w:t>-10</w:t>
      </w:r>
      <w:r>
        <w:rPr>
          <w:rFonts w:hint="eastAsia" w:ascii="仿宋_GB2312" w:hAnsi="仿宋" w:eastAsia="仿宋_GB2312"/>
          <w:sz w:val="32"/>
          <w:szCs w:val="32"/>
        </w:rPr>
        <w:t>：00。</w:t>
      </w:r>
    </w:p>
    <w:p>
      <w:pPr>
        <w:spacing w:line="58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注册</w:t>
      </w:r>
      <w:r>
        <w:rPr>
          <w:rFonts w:ascii="仿宋_GB2312" w:hAnsi="仿宋_GB2312" w:eastAsia="仿宋_GB2312" w:cs="仿宋_GB2312"/>
          <w:sz w:val="32"/>
          <w:szCs w:val="32"/>
        </w:rPr>
        <w:t>并交纳保证金后，请登录</w:t>
      </w:r>
      <w:r>
        <w:rPr>
          <w:rFonts w:hint="eastAsia" w:ascii="仿宋_GB2312" w:hAnsi="仿宋_GB2312" w:eastAsia="仿宋_GB2312" w:cs="仿宋_GB2312"/>
          <w:sz w:val="32"/>
          <w:szCs w:val="32"/>
        </w:rPr>
        <w:t>阳光</w:t>
      </w:r>
      <w:r>
        <w:rPr>
          <w:rFonts w:ascii="仿宋_GB2312" w:hAnsi="仿宋_GB2312" w:eastAsia="仿宋_GB2312" w:cs="仿宋_GB2312"/>
          <w:sz w:val="32"/>
          <w:szCs w:val="32"/>
        </w:rPr>
        <w:t>购销平台，选择【</w:t>
      </w:r>
      <w:r>
        <w:rPr>
          <w:rFonts w:hint="eastAsia" w:ascii="仿宋_GB2312" w:hAnsi="仿宋_GB2312" w:eastAsia="仿宋_GB2312" w:cs="仿宋_GB2312"/>
          <w:sz w:val="32"/>
          <w:szCs w:val="32"/>
        </w:rPr>
        <w:t>资产处置</w:t>
      </w:r>
      <w:r>
        <w:rPr>
          <w:rFonts w:ascii="仿宋_GB2312" w:hAnsi="仿宋_GB2312" w:eastAsia="仿宋_GB2312" w:cs="仿宋_GB2312"/>
          <w:sz w:val="32"/>
          <w:szCs w:val="32"/>
        </w:rPr>
        <w:t>及竞租】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w:t>
      </w:r>
      <w:r>
        <w:rPr>
          <w:rFonts w:ascii="仿宋_GB2312" w:hAnsi="仿宋_GB2312" w:eastAsia="仿宋_GB2312" w:cs="仿宋_GB2312"/>
          <w:sz w:val="32"/>
          <w:szCs w:val="32"/>
        </w:rPr>
        <w:t>上报名】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选择拟竞租房产，并点击【</w:t>
      </w:r>
      <w:r>
        <w:rPr>
          <w:rFonts w:hint="eastAsia" w:ascii="仿宋_GB2312" w:hAnsi="仿宋_GB2312" w:eastAsia="仿宋_GB2312" w:cs="仿宋_GB2312"/>
          <w:sz w:val="32"/>
          <w:szCs w:val="32"/>
        </w:rPr>
        <w:t>报名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。报</w:t>
      </w:r>
      <w:r>
        <w:rPr>
          <w:rFonts w:ascii="仿宋_GB2312" w:hAnsi="仿宋_GB2312" w:eastAsia="仿宋_GB2312" w:cs="仿宋_GB2312"/>
          <w:sz w:val="32"/>
          <w:szCs w:val="32"/>
        </w:rPr>
        <w:t>名后请上传转帐凭证、竞租人身份证照片，并致电我单位</w:t>
      </w:r>
      <w:r>
        <w:rPr>
          <w:rFonts w:hint="eastAsia" w:ascii="仿宋_GB2312" w:hAnsi="仿宋_GB2312" w:eastAsia="仿宋_GB2312" w:cs="仿宋_GB2312"/>
          <w:sz w:val="32"/>
          <w:szCs w:val="32"/>
        </w:rPr>
        <w:t>联系</w:t>
      </w:r>
      <w:r>
        <w:rPr>
          <w:rFonts w:ascii="仿宋_GB2312" w:hAnsi="仿宋_GB2312" w:eastAsia="仿宋_GB2312" w:cs="仿宋_GB2312"/>
          <w:sz w:val="32"/>
          <w:szCs w:val="32"/>
        </w:rPr>
        <w:t>人核实转帐、报名是否成功。</w:t>
      </w:r>
    </w:p>
    <w:p>
      <w:pPr>
        <w:spacing w:line="580" w:lineRule="exact"/>
        <w:ind w:firstLine="643"/>
        <w:rPr>
          <w:rFonts w:ascii="仿宋_GB2312" w:hAnsi="仿宋"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保证金的</w:t>
      </w:r>
      <w:r>
        <w:rPr>
          <w:rFonts w:hint="eastAsia" w:ascii="仿宋_GB2312" w:hAnsi="仿宋" w:eastAsia="仿宋_GB2312"/>
          <w:sz w:val="32"/>
          <w:szCs w:val="32"/>
        </w:rPr>
        <w:t>退回：未中标者于竞租后七日内由山东济钢城市服务有限公司原账户退回竞租保证金；中标者需在签订租赁合同并</w:t>
      </w:r>
      <w:r>
        <w:rPr>
          <w:rFonts w:ascii="仿宋_GB2312" w:hAnsi="仿宋" w:eastAsia="仿宋_GB2312"/>
          <w:sz w:val="32"/>
          <w:szCs w:val="32"/>
        </w:rPr>
        <w:t>按合同交纳</w:t>
      </w:r>
      <w:r>
        <w:rPr>
          <w:rFonts w:hint="eastAsia" w:ascii="仿宋_GB2312" w:hAnsi="仿宋" w:eastAsia="仿宋_GB2312"/>
          <w:sz w:val="32"/>
          <w:szCs w:val="32"/>
        </w:rPr>
        <w:t>首</w:t>
      </w:r>
      <w:r>
        <w:rPr>
          <w:rFonts w:ascii="仿宋_GB2312" w:hAnsi="仿宋" w:eastAsia="仿宋_GB2312"/>
          <w:sz w:val="32"/>
          <w:szCs w:val="32"/>
        </w:rPr>
        <w:t>年房租</w:t>
      </w:r>
      <w:r>
        <w:rPr>
          <w:rFonts w:hint="eastAsia" w:ascii="仿宋_GB2312" w:hAnsi="仿宋" w:eastAsia="仿宋_GB2312"/>
          <w:sz w:val="32"/>
          <w:szCs w:val="32"/>
        </w:rPr>
        <w:t>、</w:t>
      </w:r>
      <w:r>
        <w:rPr>
          <w:rFonts w:ascii="仿宋_GB2312" w:hAnsi="仿宋" w:eastAsia="仿宋_GB2312"/>
          <w:sz w:val="32"/>
          <w:szCs w:val="32"/>
        </w:rPr>
        <w:t>租赁押金</w:t>
      </w:r>
      <w:r>
        <w:rPr>
          <w:rFonts w:hint="eastAsia" w:ascii="仿宋_GB2312" w:hAnsi="仿宋" w:eastAsia="仿宋_GB2312"/>
          <w:sz w:val="32"/>
          <w:szCs w:val="32"/>
        </w:rPr>
        <w:t>等</w:t>
      </w:r>
      <w:r>
        <w:rPr>
          <w:rFonts w:ascii="仿宋_GB2312" w:hAnsi="仿宋" w:eastAsia="仿宋_GB2312"/>
          <w:sz w:val="32"/>
          <w:szCs w:val="32"/>
        </w:rPr>
        <w:t>费用</w:t>
      </w:r>
      <w:r>
        <w:rPr>
          <w:rFonts w:hint="eastAsia" w:ascii="仿宋_GB2312" w:hAnsi="仿宋" w:eastAsia="仿宋_GB2312"/>
          <w:sz w:val="32"/>
          <w:szCs w:val="32"/>
        </w:rPr>
        <w:t>后，由山东济钢城市服务有限公司将竞租保证金原账户退回。竞得人须在公示期（公示期为标的成交次日起3个工作日）满后7个工作日内到山东济钢城市服务</w:t>
      </w:r>
      <w:r>
        <w:rPr>
          <w:rFonts w:ascii="仿宋_GB2312" w:hAnsi="仿宋" w:eastAsia="仿宋_GB2312"/>
          <w:sz w:val="32"/>
          <w:szCs w:val="32"/>
        </w:rPr>
        <w:t>有限公司</w:t>
      </w:r>
      <w:r>
        <w:rPr>
          <w:rFonts w:hint="eastAsia" w:ascii="仿宋_GB2312" w:hAnsi="仿宋" w:eastAsia="仿宋_GB2312"/>
          <w:sz w:val="32"/>
          <w:szCs w:val="32"/>
        </w:rPr>
        <w:t>办理成交确认手续，逾期视为自动放弃，竞租保证金不予退回。</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五、竞价规则</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本次竞价出租，竞租人初始报价不得低于竞租底价，否则视为无效报价。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.竞租开始时，登录阳光购销平台，选择【</w:t>
      </w:r>
      <w:r>
        <w:rPr>
          <w:rFonts w:hint="eastAsia" w:ascii="仿宋_GB2312" w:hAnsi="仿宋" w:eastAsia="仿宋_GB2312"/>
          <w:sz w:val="32"/>
          <w:szCs w:val="32"/>
        </w:rPr>
        <w:t>处置</w:t>
      </w:r>
      <w:r>
        <w:rPr>
          <w:rFonts w:ascii="仿宋_GB2312" w:hAnsi="仿宋" w:eastAsia="仿宋_GB2312"/>
          <w:sz w:val="32"/>
          <w:szCs w:val="32"/>
        </w:rPr>
        <w:t>及</w:t>
      </w:r>
      <w:r>
        <w:rPr>
          <w:rFonts w:hint="eastAsia" w:ascii="仿宋_GB2312" w:hAnsi="仿宋" w:eastAsia="仿宋_GB2312"/>
          <w:sz w:val="32"/>
          <w:szCs w:val="32"/>
        </w:rPr>
        <w:t>竞租</w:t>
      </w:r>
      <w:r>
        <w:rPr>
          <w:rFonts w:ascii="仿宋_GB2312" w:hAnsi="仿宋" w:eastAsia="仿宋_GB2312"/>
          <w:sz w:val="32"/>
          <w:szCs w:val="32"/>
        </w:rPr>
        <w:t>竞价】</w:t>
      </w:r>
      <w:r>
        <w:rPr>
          <w:rFonts w:hint="eastAsia" w:ascii="仿宋_GB2312" w:hAnsi="仿宋" w:eastAsia="仿宋_GB2312"/>
          <w:sz w:val="32"/>
          <w:szCs w:val="32"/>
        </w:rPr>
        <w:t>→</w:t>
      </w:r>
      <w:r>
        <w:rPr>
          <w:rFonts w:ascii="仿宋_GB2312" w:hAnsi="仿宋" w:eastAsia="仿宋_GB2312"/>
          <w:sz w:val="32"/>
          <w:szCs w:val="32"/>
        </w:rPr>
        <w:t>选择拟竞租房号→</w:t>
      </w:r>
      <w:r>
        <w:rPr>
          <w:rFonts w:hint="eastAsia" w:ascii="仿宋_GB2312" w:hAnsi="仿宋" w:eastAsia="仿宋_GB2312"/>
          <w:sz w:val="32"/>
          <w:szCs w:val="32"/>
        </w:rPr>
        <w:t>【</w:t>
      </w:r>
      <w:r>
        <w:rPr>
          <w:rFonts w:ascii="仿宋_GB2312" w:hAnsi="仿宋" w:eastAsia="仿宋_GB2312"/>
          <w:sz w:val="32"/>
          <w:szCs w:val="32"/>
        </w:rPr>
        <w:t>网上竞价】，填写拟报价单价，点击【</w:t>
      </w:r>
      <w:r>
        <w:rPr>
          <w:rFonts w:hint="eastAsia" w:ascii="仿宋_GB2312" w:hAnsi="仿宋" w:eastAsia="仿宋_GB2312"/>
          <w:sz w:val="32"/>
          <w:szCs w:val="32"/>
        </w:rPr>
        <w:t>保存</w:t>
      </w:r>
      <w:r>
        <w:rPr>
          <w:rFonts w:ascii="仿宋_GB2312" w:hAnsi="仿宋" w:eastAsia="仿宋_GB2312"/>
          <w:sz w:val="32"/>
          <w:szCs w:val="32"/>
        </w:rPr>
        <w:t>】</w:t>
      </w:r>
      <w:r>
        <w:rPr>
          <w:rFonts w:hint="eastAsia" w:ascii="仿宋_GB2312" w:hAnsi="仿宋" w:eastAsia="仿宋_GB2312"/>
          <w:sz w:val="32"/>
          <w:szCs w:val="32"/>
        </w:rPr>
        <w:t>，</w:t>
      </w:r>
      <w:r>
        <w:rPr>
          <w:rFonts w:ascii="仿宋_GB2312" w:hAnsi="仿宋" w:eastAsia="仿宋_GB2312"/>
          <w:sz w:val="32"/>
          <w:szCs w:val="32"/>
        </w:rPr>
        <w:t>确认提交价格。</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在公告约定的竞租报价时间内，竞租人可以多次报价，以竞租底价为基础，每次加价不低于</w:t>
      </w:r>
      <w:r>
        <w:rPr>
          <w:rFonts w:ascii="仿宋_GB2312" w:hAnsi="仿宋" w:eastAsia="仿宋_GB2312"/>
          <w:sz w:val="32"/>
          <w:szCs w:val="32"/>
        </w:rPr>
        <w:t>5</w:t>
      </w:r>
      <w:r>
        <w:rPr>
          <w:rFonts w:hint="eastAsia" w:ascii="仿宋_GB2312" w:hAnsi="仿宋" w:eastAsia="仿宋_GB2312"/>
          <w:sz w:val="32"/>
          <w:szCs w:val="32"/>
        </w:rPr>
        <w:t>00元，以500元的整数倍递加。最后截止时间的最高报价且报价时间早为竞得者。</w:t>
      </w:r>
    </w:p>
    <w:p>
      <w:pPr>
        <w:spacing w:line="580" w:lineRule="exact"/>
        <w:ind w:firstLine="645"/>
        <w:rPr>
          <w:rFonts w:ascii="黑体" w:hAnsi="黑体" w:eastAsia="黑体"/>
          <w:sz w:val="32"/>
          <w:szCs w:val="32"/>
        </w:rPr>
      </w:pPr>
      <w:r>
        <w:rPr>
          <w:rFonts w:hint="eastAsia" w:ascii="黑体" w:hAnsi="黑体" w:eastAsia="黑体"/>
          <w:sz w:val="32"/>
          <w:szCs w:val="32"/>
        </w:rPr>
        <w:t>六、其他约定事项</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合同签约主体为山东济钢城市服务</w:t>
      </w:r>
      <w:r>
        <w:rPr>
          <w:rFonts w:ascii="仿宋_GB2312" w:hAnsi="仿宋" w:eastAsia="仿宋_GB2312"/>
          <w:sz w:val="32"/>
          <w:szCs w:val="32"/>
        </w:rPr>
        <w:t>有限公司</w:t>
      </w:r>
      <w:r>
        <w:rPr>
          <w:rFonts w:hint="eastAsia" w:ascii="仿宋_GB2312" w:hAnsi="仿宋" w:eastAsia="仿宋_GB2312"/>
          <w:sz w:val="32"/>
          <w:szCs w:val="32"/>
        </w:rPr>
        <w:t>。</w:t>
      </w:r>
    </w:p>
    <w:p>
      <w:pPr>
        <w:spacing w:line="580" w:lineRule="exact"/>
        <w:ind w:firstLine="645"/>
        <w:rPr>
          <w:rFonts w:ascii="黑体" w:hAnsi="黑体" w:eastAsia="黑体"/>
          <w:sz w:val="32"/>
          <w:szCs w:val="32"/>
        </w:rPr>
      </w:pPr>
      <w:r>
        <w:rPr>
          <w:rFonts w:hint="eastAsia" w:ascii="黑体" w:hAnsi="黑体" w:eastAsia="黑体"/>
          <w:sz w:val="32"/>
          <w:szCs w:val="32"/>
        </w:rPr>
        <w:t>七、竞租联系人</w:t>
      </w:r>
    </w:p>
    <w:p>
      <w:pPr>
        <w:spacing w:line="580" w:lineRule="exact"/>
        <w:ind w:firstLine="645"/>
        <w:rPr>
          <w:rFonts w:ascii="仿宋_GB2312" w:hAnsi="仿宋" w:eastAsia="仿宋_GB2312"/>
          <w:sz w:val="32"/>
          <w:szCs w:val="32"/>
        </w:rPr>
      </w:pPr>
      <w:r>
        <w:rPr>
          <w:rFonts w:ascii="仿宋_GB2312" w:hAnsi="仿宋" w:eastAsia="仿宋_GB2312"/>
          <w:sz w:val="32"/>
          <w:szCs w:val="32"/>
        </w:rPr>
        <w:t>竞租联系人：</w:t>
      </w:r>
      <w:r>
        <w:rPr>
          <w:rFonts w:hint="eastAsia" w:ascii="仿宋_GB2312" w:hAnsi="仿宋" w:eastAsia="仿宋_GB2312"/>
          <w:sz w:val="32"/>
          <w:szCs w:val="32"/>
        </w:rPr>
        <w:t>薛先生，联系电话：88868211</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业务联系人：宋</w:t>
      </w:r>
      <w:r>
        <w:rPr>
          <w:rFonts w:ascii="仿宋_GB2312" w:hAnsi="仿宋" w:eastAsia="仿宋_GB2312"/>
          <w:sz w:val="32"/>
          <w:szCs w:val="32"/>
        </w:rPr>
        <w:t>先生</w:t>
      </w:r>
      <w:r>
        <w:rPr>
          <w:rFonts w:hint="eastAsia" w:ascii="仿宋_GB2312" w:hAnsi="仿宋" w:eastAsia="仿宋_GB2312"/>
          <w:sz w:val="32"/>
          <w:szCs w:val="32"/>
        </w:rPr>
        <w:t>，联系电话：</w:t>
      </w:r>
      <w:r>
        <w:rPr>
          <w:rFonts w:ascii="仿宋_GB2312" w:hAnsi="仿宋" w:eastAsia="仿宋_GB2312"/>
          <w:sz w:val="32"/>
          <w:szCs w:val="32"/>
        </w:rPr>
        <w:t>88857602</w:t>
      </w:r>
      <w:r>
        <w:rPr>
          <w:rFonts w:hint="eastAsia" w:ascii="仿宋_GB2312" w:hAnsi="仿宋" w:eastAsia="仿宋_GB2312"/>
          <w:sz w:val="32"/>
          <w:szCs w:val="32"/>
        </w:rPr>
        <w:t>。</w:t>
      </w:r>
    </w:p>
    <w:p>
      <w:pPr>
        <w:tabs>
          <w:tab w:val="left" w:pos="7700"/>
        </w:tabs>
        <w:spacing w:line="580" w:lineRule="exact"/>
        <w:rPr>
          <w:rFonts w:ascii="仿宋_GB2312" w:hAnsi="仿宋" w:eastAsia="仿宋_GB2312"/>
          <w:sz w:val="32"/>
          <w:szCs w:val="32"/>
        </w:rPr>
      </w:pPr>
    </w:p>
    <w:p>
      <w:pPr>
        <w:wordWrap w:val="0"/>
        <w:spacing w:line="580" w:lineRule="exact"/>
        <w:ind w:left="3840" w:right="480" w:hanging="3840" w:hangingChars="1200"/>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山东济钢城市服务</w:t>
      </w:r>
      <w:r>
        <w:rPr>
          <w:rFonts w:ascii="仿宋_GB2312" w:hAnsi="仿宋" w:eastAsia="仿宋_GB2312"/>
          <w:sz w:val="32"/>
          <w:szCs w:val="32"/>
        </w:rPr>
        <w:t>有限公司</w:t>
      </w:r>
    </w:p>
    <w:p>
      <w:pPr>
        <w:wordWrap w:val="0"/>
        <w:spacing w:line="580" w:lineRule="exact"/>
        <w:ind w:right="480" w:firstLine="4160" w:firstLineChars="1300"/>
      </w:pPr>
      <w:r>
        <w:rPr>
          <w:rFonts w:ascii="仿宋_GB2312" w:hAnsi="仿宋" w:eastAsia="仿宋_GB2312"/>
          <w:sz w:val="32"/>
          <w:szCs w:val="32"/>
        </w:rPr>
        <w:t>2025</w:t>
      </w:r>
      <w:r>
        <w:rPr>
          <w:rFonts w:hint="eastAsia" w:ascii="仿宋_GB2312" w:hAnsi="仿宋" w:eastAsia="仿宋_GB2312"/>
          <w:sz w:val="32"/>
          <w:szCs w:val="32"/>
        </w:rPr>
        <w:t>年6月</w:t>
      </w:r>
      <w:r>
        <w:rPr>
          <w:rFonts w:hint="eastAsia" w:ascii="仿宋_GB2312" w:hAnsi="仿宋" w:eastAsia="仿宋_GB2312"/>
          <w:sz w:val="32"/>
          <w:szCs w:val="32"/>
          <w:lang w:val="en-US" w:eastAsia="zh-CN"/>
        </w:rPr>
        <w:t>1</w:t>
      </w:r>
      <w:bookmarkStart w:id="0" w:name="_GoBack"/>
      <w:bookmarkEnd w:id="0"/>
      <w:r>
        <w:rPr>
          <w:rFonts w:hint="eastAsia" w:ascii="仿宋_GB2312" w:hAnsi="仿宋" w:eastAsia="仿宋_GB2312"/>
          <w:sz w:val="32"/>
          <w:szCs w:val="32"/>
        </w:rPr>
        <w:t>6日</w:t>
      </w:r>
    </w:p>
    <w:p/>
    <w:p/>
    <w:sectPr>
      <w:footerReference r:id="rId3" w:type="default"/>
      <w:pgSz w:w="11906" w:h="16838"/>
      <w:pgMar w:top="1701"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2997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299720"/>
                      </a:xfrm>
                      <a:prstGeom prst="rect">
                        <a:avLst/>
                      </a:prstGeom>
                      <a:noFill/>
                      <a:ln w="6350">
                        <a:noFill/>
                      </a:ln>
                    </wps:spPr>
                    <wps:txbx>
                      <w:txbxContent>
                        <w:p>
                          <w:pPr>
                            <w:pStyle w:val="3"/>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ascii="黑体" w:hAnsi="黑体" w:eastAsia="黑体" w:cs="黑体"/>
                              <w:sz w:val="21"/>
                              <w:szCs w:val="21"/>
                            </w:rPr>
                            <w:t>3</w:t>
                          </w:r>
                          <w:r>
                            <w:rPr>
                              <w:rFonts w:hint="eastAsia" w:ascii="黑体" w:hAnsi="黑体" w:eastAsia="黑体" w:cs="黑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6pt;width:5.3pt;mso-position-horizontal:center;mso-position-horizontal-relative:margin;mso-wrap-style:none;z-index:251659264;mso-width-relative:page;mso-height-relative:page;" filled="f" stroked="f" coordsize="21600,21600" o:gfxdata="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Rc6IPRAAAAAwEAAA8AAAAAAAAAAQAgAAAAIgAAAGRycy9kb3ducmV2LnhtbFBLAQIUABQAAAAI&#10;AIdO4kA6Mn9dLQIAAFIEAAAOAAAAAAAAAAEAIAAAACABAABkcnMvZTJvRG9jLnhtbFBLBQYAAAAA&#10;BgAGAFkBAAC/BQAAAAA=&#10;">
              <v:fill on="f" focussize="0,0"/>
              <v:stroke on="f" weight="0.5pt"/>
              <v:imagedata o:title=""/>
              <o:lock v:ext="edit" aspectratio="f"/>
              <v:textbox inset="0mm,0mm,0mm,0mm" style="mso-fit-shape-to-text:t;">
                <w:txbxContent>
                  <w:p>
                    <w:pPr>
                      <w:pStyle w:val="3"/>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ascii="黑体" w:hAnsi="黑体" w:eastAsia="黑体" w:cs="黑体"/>
                        <w:sz w:val="21"/>
                        <w:szCs w:val="21"/>
                      </w:rPr>
                      <w:t>3</w:t>
                    </w:r>
                    <w:r>
                      <w:rPr>
                        <w:rFonts w:hint="eastAsia" w:ascii="黑体" w:hAnsi="黑体" w:eastAsia="黑体" w:cs="黑体"/>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D3"/>
    <w:rsid w:val="00017601"/>
    <w:rsid w:val="000D2105"/>
    <w:rsid w:val="00106E1D"/>
    <w:rsid w:val="001073F7"/>
    <w:rsid w:val="0013700C"/>
    <w:rsid w:val="00140D14"/>
    <w:rsid w:val="0019182B"/>
    <w:rsid w:val="001B2C5E"/>
    <w:rsid w:val="00270187"/>
    <w:rsid w:val="002E371C"/>
    <w:rsid w:val="003058F8"/>
    <w:rsid w:val="0038758C"/>
    <w:rsid w:val="003B3BF6"/>
    <w:rsid w:val="004502CD"/>
    <w:rsid w:val="004C3690"/>
    <w:rsid w:val="00571CAF"/>
    <w:rsid w:val="005B1473"/>
    <w:rsid w:val="00614B90"/>
    <w:rsid w:val="006212E6"/>
    <w:rsid w:val="006513D3"/>
    <w:rsid w:val="00652B15"/>
    <w:rsid w:val="00701C79"/>
    <w:rsid w:val="007E2C15"/>
    <w:rsid w:val="00801B7B"/>
    <w:rsid w:val="00814215"/>
    <w:rsid w:val="00853F01"/>
    <w:rsid w:val="008919AC"/>
    <w:rsid w:val="008C587A"/>
    <w:rsid w:val="008F227A"/>
    <w:rsid w:val="00971C19"/>
    <w:rsid w:val="009968A1"/>
    <w:rsid w:val="009A4F86"/>
    <w:rsid w:val="00A43612"/>
    <w:rsid w:val="00B36AC3"/>
    <w:rsid w:val="00B8590F"/>
    <w:rsid w:val="00B9661E"/>
    <w:rsid w:val="00BA52FC"/>
    <w:rsid w:val="00C3533D"/>
    <w:rsid w:val="00C56F3E"/>
    <w:rsid w:val="00C75B9D"/>
    <w:rsid w:val="00CB335A"/>
    <w:rsid w:val="00CC37B2"/>
    <w:rsid w:val="00D0326B"/>
    <w:rsid w:val="00D304BC"/>
    <w:rsid w:val="00D72764"/>
    <w:rsid w:val="00D8543F"/>
    <w:rsid w:val="00DD0DC6"/>
    <w:rsid w:val="00E176ED"/>
    <w:rsid w:val="00EA324C"/>
    <w:rsid w:val="00F045A6"/>
    <w:rsid w:val="00F13CBB"/>
    <w:rsid w:val="00F44C12"/>
    <w:rsid w:val="00F46068"/>
    <w:rsid w:val="00F46396"/>
    <w:rsid w:val="00F573B9"/>
    <w:rsid w:val="00FC20DD"/>
    <w:rsid w:val="00FE3165"/>
    <w:rsid w:val="58223D9D"/>
    <w:rsid w:val="66B87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semiHidden/>
    <w:unhideWhenUsed/>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2"/>
    <w:basedOn w:val="2"/>
    <w:link w:val="10"/>
    <w:qFormat/>
    <w:uiPriority w:val="0"/>
    <w:pPr>
      <w:spacing w:after="0" w:line="480" w:lineRule="auto"/>
      <w:ind w:left="0" w:leftChars="0" w:firstLine="420" w:firstLineChars="200"/>
    </w:pPr>
    <w:rPr>
      <w:rFonts w:ascii="仿宋_GB2312" w:eastAsia="仿宋_GB2312"/>
      <w:sz w:val="28"/>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首行缩进 2 Char"/>
    <w:link w:val="5"/>
    <w:qFormat/>
    <w:uiPriority w:val="0"/>
    <w:rPr>
      <w:rFonts w:ascii="仿宋_GB2312" w:hAnsi="Calibri" w:eastAsia="仿宋_GB2312" w:cs="Times New Roman"/>
      <w:sz w:val="28"/>
    </w:rPr>
  </w:style>
  <w:style w:type="character" w:customStyle="1" w:styleId="11">
    <w:name w:val="正文文本缩进 Char"/>
    <w:basedOn w:val="7"/>
    <w:link w:val="2"/>
    <w:semiHidden/>
    <w:uiPriority w:val="99"/>
    <w:rPr>
      <w:rFonts w:ascii="Calibri" w:hAnsi="Calibri" w:eastAsia="宋体" w:cs="Times New Roman"/>
    </w:rPr>
  </w:style>
  <w:style w:type="character" w:customStyle="1" w:styleId="12">
    <w:name w:val="正文首行缩进 2 Char1"/>
    <w:basedOn w:val="11"/>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202</Words>
  <Characters>1158</Characters>
  <Lines>9</Lines>
  <Paragraphs>2</Paragraphs>
  <TotalTime>63</TotalTime>
  <ScaleCrop>false</ScaleCrop>
  <LinksUpToDate>false</LinksUpToDate>
  <CharactersWithSpaces>1358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2024-01-07T08:38:00Z</dcterms:created>
  <dc:creator>Songxuh</dc:creator>
  <cp:lastModifiedBy>薛明</cp:lastModifiedBy>
  <dcterms:modified xsi:type="dcterms:W3CDTF">2025-06-16T00:34:44Z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F92B06BDCE5942619D944BEA87AFA9DA</vt:lpwstr>
  </property>
</Properties>
</file>